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E5" w:rsidRPr="00EA47F7" w:rsidRDefault="002F25E5" w:rsidP="002F25E5">
      <w:pPr>
        <w:spacing w:after="0"/>
        <w:rPr>
          <w:b/>
        </w:rPr>
      </w:pPr>
    </w:p>
    <w:p w:rsidR="002F25E5" w:rsidRDefault="002F25E5" w:rsidP="002F25E5">
      <w:pPr>
        <w:jc w:val="both"/>
        <w:rPr>
          <w:sz w:val="24"/>
          <w:szCs w:val="24"/>
        </w:rPr>
      </w:pPr>
      <w:r w:rsidRPr="005A0268">
        <w:rPr>
          <w:noProof/>
          <w:sz w:val="24"/>
          <w:szCs w:val="24"/>
        </w:rPr>
        <w:drawing>
          <wp:inline distT="0" distB="0" distL="0" distR="0" wp14:anchorId="23A70970" wp14:editId="5A21DBC3">
            <wp:extent cx="5927471" cy="931985"/>
            <wp:effectExtent l="0" t="0" r="0" b="1905"/>
            <wp:docPr id="3" name="Picture 3" descr="C:\Users\prussell\AppData\Local\Microsoft\Windows\Temporary Internet Files\Content.Outlook\2DG1UL4Z\Nec_Letter_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russell\AppData\Local\Microsoft\Windows\Temporary Internet Files\Content.Outlook\2DG1UL4Z\Nec_Letter_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787" cy="95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E5" w:rsidRPr="00BB6416" w:rsidRDefault="002F25E5" w:rsidP="002F25E5">
      <w:pPr>
        <w:jc w:val="center"/>
        <w:rPr>
          <w:b/>
          <w:sz w:val="24"/>
          <w:szCs w:val="24"/>
        </w:rPr>
      </w:pPr>
      <w:r w:rsidRPr="00BB6416">
        <w:rPr>
          <w:b/>
          <w:sz w:val="24"/>
          <w:szCs w:val="24"/>
        </w:rPr>
        <w:t>PRESS RELEASE</w:t>
      </w:r>
    </w:p>
    <w:p w:rsidR="002F25E5" w:rsidRPr="00F83A35" w:rsidRDefault="002F25E5" w:rsidP="002F25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BB6416">
        <w:rPr>
          <w:b/>
          <w:sz w:val="24"/>
          <w:szCs w:val="24"/>
        </w:rPr>
        <w:t xml:space="preserve">MONROVIA, 7 January 2022, </w:t>
      </w:r>
      <w:r w:rsidRPr="00BB6416">
        <w:rPr>
          <w:sz w:val="24"/>
          <w:szCs w:val="24"/>
        </w:rPr>
        <w:t xml:space="preserve">the </w:t>
      </w:r>
      <w:r w:rsidRPr="00F83A35">
        <w:rPr>
          <w:sz w:val="24"/>
          <w:szCs w:val="24"/>
        </w:rPr>
        <w:t>Gender Section of the National Elections Commission, (NEC), Friday commenced the first in a series of Internal Gender Trainings</w:t>
      </w:r>
      <w:r>
        <w:rPr>
          <w:sz w:val="24"/>
          <w:szCs w:val="24"/>
        </w:rPr>
        <w:t>,</w:t>
      </w:r>
      <w:r w:rsidRPr="00F83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focusing </w:t>
      </w:r>
      <w:r w:rsidRPr="00F83A35">
        <w:rPr>
          <w:sz w:val="24"/>
          <w:szCs w:val="24"/>
        </w:rPr>
        <w:t xml:space="preserve">on understanding the specifics of Gender Concept and Mechanism in elections. </w:t>
      </w:r>
    </w:p>
    <w:p w:rsidR="002F25E5" w:rsidRPr="002021D9" w:rsidRDefault="002F25E5" w:rsidP="002F25E5">
      <w:pPr>
        <w:jc w:val="center"/>
        <w:rPr>
          <w:b/>
          <w:sz w:val="18"/>
          <w:szCs w:val="18"/>
        </w:rPr>
      </w:pPr>
      <w:r w:rsidRPr="00F83A35">
        <w:rPr>
          <w:sz w:val="24"/>
          <w:szCs w:val="24"/>
        </w:rPr>
        <w:t xml:space="preserve">Nearly </w:t>
      </w:r>
      <w:r>
        <w:rPr>
          <w:sz w:val="24"/>
          <w:szCs w:val="24"/>
        </w:rPr>
        <w:t xml:space="preserve">seventy-five </w:t>
      </w:r>
      <w:r w:rsidRPr="00F83A35">
        <w:rPr>
          <w:sz w:val="24"/>
          <w:szCs w:val="24"/>
        </w:rPr>
        <w:t>NEC Staff, including Commissioners</w:t>
      </w:r>
      <w:r>
        <w:rPr>
          <w:sz w:val="24"/>
          <w:szCs w:val="24"/>
        </w:rPr>
        <w:t xml:space="preserve"> and Senior Technicians</w:t>
      </w:r>
      <w:r w:rsidRPr="00F83A35">
        <w:rPr>
          <w:sz w:val="24"/>
          <w:szCs w:val="24"/>
        </w:rPr>
        <w:t xml:space="preserve"> are expected to </w:t>
      </w:r>
      <w:r>
        <w:rPr>
          <w:sz w:val="24"/>
          <w:szCs w:val="24"/>
        </w:rPr>
        <w:t>be trained as Core NEC Gender Staff. The trainings are</w:t>
      </w:r>
      <w:r w:rsidRPr="00F83A35">
        <w:rPr>
          <w:sz w:val="24"/>
          <w:szCs w:val="24"/>
        </w:rPr>
        <w:t xml:space="preserve"> under the theme, “Unpacking Gender in Elections”</w:t>
      </w:r>
      <w:r>
        <w:rPr>
          <w:sz w:val="24"/>
          <w:szCs w:val="24"/>
        </w:rPr>
        <w:t>.</w:t>
      </w:r>
      <w:r w:rsidRPr="00F83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F83A35">
        <w:rPr>
          <w:sz w:val="24"/>
          <w:szCs w:val="24"/>
        </w:rPr>
        <w:t>training</w:t>
      </w:r>
      <w:r>
        <w:rPr>
          <w:sz w:val="24"/>
          <w:szCs w:val="24"/>
        </w:rPr>
        <w:t xml:space="preserve">s are </w:t>
      </w:r>
      <w:r w:rsidRPr="00F83A35">
        <w:rPr>
          <w:sz w:val="24"/>
          <w:szCs w:val="24"/>
        </w:rPr>
        <w:t>in partnership with the Un</w:t>
      </w:r>
      <w:r>
        <w:rPr>
          <w:sz w:val="24"/>
          <w:szCs w:val="24"/>
        </w:rPr>
        <w:t xml:space="preserve">ited Nations Women, or UN Women, </w:t>
      </w:r>
      <w:r w:rsidRPr="00F83A35">
        <w:rPr>
          <w:sz w:val="24"/>
          <w:szCs w:val="24"/>
        </w:rPr>
        <w:t>and the government of Canada.</w:t>
      </w:r>
      <w:r w:rsidRPr="00F83A35">
        <w:rPr>
          <w:b/>
          <w:noProof/>
          <w:sz w:val="20"/>
          <w:szCs w:val="20"/>
        </w:rPr>
        <w:drawing>
          <wp:inline distT="0" distB="0" distL="0" distR="0" wp14:anchorId="5FF8AC04" wp14:editId="61EC1009">
            <wp:extent cx="5943600" cy="3974821"/>
            <wp:effectExtent l="0" t="0" r="0" b="6985"/>
            <wp:docPr id="4" name="Picture 4" descr="F:\DCIM\113D7100\DSC_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3D7100\DSC_4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021D9">
        <w:rPr>
          <w:b/>
          <w:sz w:val="18"/>
          <w:szCs w:val="18"/>
        </w:rPr>
        <w:t xml:space="preserve">NEC-Core Gender Staff and UN-Women </w:t>
      </w:r>
      <w:r>
        <w:rPr>
          <w:b/>
          <w:sz w:val="18"/>
          <w:szCs w:val="18"/>
        </w:rPr>
        <w:t xml:space="preserve">Expert </w:t>
      </w:r>
      <w:r w:rsidRPr="002021D9">
        <w:rPr>
          <w:b/>
          <w:sz w:val="18"/>
          <w:szCs w:val="18"/>
        </w:rPr>
        <w:t>on WPP, Lisa in a group photo in JMF Conf. Hall.</w:t>
      </w:r>
    </w:p>
    <w:p w:rsidR="002F25E5" w:rsidRPr="00F83A35" w:rsidRDefault="002F25E5" w:rsidP="002F25E5">
      <w:pPr>
        <w:spacing w:after="0"/>
        <w:jc w:val="center"/>
        <w:rPr>
          <w:b/>
          <w:sz w:val="20"/>
          <w:szCs w:val="20"/>
        </w:rPr>
      </w:pPr>
    </w:p>
    <w:p w:rsidR="002F25E5" w:rsidRPr="00F83A35" w:rsidRDefault="002F25E5" w:rsidP="002F25E5">
      <w:pPr>
        <w:jc w:val="both"/>
        <w:rPr>
          <w:sz w:val="24"/>
          <w:szCs w:val="24"/>
        </w:rPr>
      </w:pPr>
      <w:r w:rsidRPr="00F83A35">
        <w:rPr>
          <w:sz w:val="24"/>
          <w:szCs w:val="24"/>
        </w:rPr>
        <w:t>Giving the overview of the program</w:t>
      </w:r>
      <w:r>
        <w:rPr>
          <w:sz w:val="24"/>
          <w:szCs w:val="24"/>
        </w:rPr>
        <w:t xml:space="preserve"> at the Headquarters of the Commission</w:t>
      </w:r>
      <w:r w:rsidRPr="00F83A35">
        <w:rPr>
          <w:sz w:val="24"/>
          <w:szCs w:val="24"/>
        </w:rPr>
        <w:t xml:space="preserve">, NEC Gender Director, </w:t>
      </w:r>
      <w:proofErr w:type="spellStart"/>
      <w:r w:rsidRPr="00F83A35">
        <w:rPr>
          <w:sz w:val="24"/>
          <w:szCs w:val="24"/>
        </w:rPr>
        <w:t>Leisel</w:t>
      </w:r>
      <w:proofErr w:type="spellEnd"/>
      <w:r w:rsidRPr="00F83A35">
        <w:rPr>
          <w:sz w:val="24"/>
          <w:szCs w:val="24"/>
        </w:rPr>
        <w:t xml:space="preserve"> Y. </w:t>
      </w:r>
      <w:proofErr w:type="spellStart"/>
      <w:r w:rsidRPr="00F83A35">
        <w:rPr>
          <w:sz w:val="24"/>
          <w:szCs w:val="24"/>
        </w:rPr>
        <w:t>Talery</w:t>
      </w:r>
      <w:proofErr w:type="spellEnd"/>
      <w:r w:rsidRPr="00F83A35">
        <w:rPr>
          <w:sz w:val="24"/>
          <w:szCs w:val="24"/>
        </w:rPr>
        <w:t xml:space="preserve"> said</w:t>
      </w:r>
      <w:r>
        <w:rPr>
          <w:sz w:val="24"/>
          <w:szCs w:val="24"/>
        </w:rPr>
        <w:t>,</w:t>
      </w:r>
      <w:r w:rsidRPr="00F83A35">
        <w:rPr>
          <w:sz w:val="24"/>
          <w:szCs w:val="24"/>
        </w:rPr>
        <w:t xml:space="preserve"> the training forms part of the Section’s strategic plan </w:t>
      </w:r>
      <w:r>
        <w:rPr>
          <w:sz w:val="24"/>
          <w:szCs w:val="24"/>
        </w:rPr>
        <w:t xml:space="preserve">to train employees, particularly </w:t>
      </w:r>
      <w:r w:rsidRPr="00F83A35">
        <w:rPr>
          <w:sz w:val="24"/>
          <w:szCs w:val="24"/>
        </w:rPr>
        <w:t>on the current gender policy of the Commission.</w:t>
      </w:r>
    </w:p>
    <w:p w:rsidR="00A91234" w:rsidRPr="002F25E5" w:rsidRDefault="002F25E5" w:rsidP="002F25E5">
      <w:pPr>
        <w:jc w:val="both"/>
        <w:rPr>
          <w:sz w:val="24"/>
          <w:szCs w:val="24"/>
        </w:rPr>
      </w:pPr>
      <w:r w:rsidRPr="00F83A35">
        <w:rPr>
          <w:sz w:val="24"/>
          <w:szCs w:val="24"/>
        </w:rPr>
        <w:t xml:space="preserve">For her part, the </w:t>
      </w:r>
      <w:r>
        <w:rPr>
          <w:sz w:val="24"/>
          <w:szCs w:val="24"/>
        </w:rPr>
        <w:t xml:space="preserve">UN Women, </w:t>
      </w:r>
      <w:r w:rsidRPr="00F83A35">
        <w:rPr>
          <w:sz w:val="24"/>
          <w:szCs w:val="24"/>
        </w:rPr>
        <w:t>Senior Expert on Women Political Participation, WPP</w:t>
      </w:r>
      <w:r>
        <w:rPr>
          <w:sz w:val="24"/>
          <w:szCs w:val="24"/>
        </w:rPr>
        <w:t>,</w:t>
      </w:r>
      <w:r w:rsidRPr="00F83A35">
        <w:rPr>
          <w:sz w:val="24"/>
          <w:szCs w:val="24"/>
        </w:rPr>
        <w:t xml:space="preserve"> Lisa Kindervater spoke </w:t>
      </w:r>
      <w:r>
        <w:rPr>
          <w:sz w:val="24"/>
          <w:szCs w:val="24"/>
        </w:rPr>
        <w:t xml:space="preserve">of the need to address the issue </w:t>
      </w:r>
      <w:r w:rsidRPr="00F83A35">
        <w:rPr>
          <w:sz w:val="24"/>
          <w:szCs w:val="24"/>
        </w:rPr>
        <w:t>violence against women in elections</w:t>
      </w:r>
      <w:r>
        <w:rPr>
          <w:sz w:val="24"/>
          <w:szCs w:val="24"/>
        </w:rPr>
        <w:t xml:space="preserve">. Madam Kindervater said violence is one of the </w:t>
      </w:r>
      <w:r w:rsidRPr="00F83A35">
        <w:rPr>
          <w:sz w:val="24"/>
          <w:szCs w:val="24"/>
        </w:rPr>
        <w:t xml:space="preserve">barriers that affect the equal participation of women in elections.  </w:t>
      </w:r>
    </w:p>
    <w:sectPr w:rsidR="00A91234" w:rsidRPr="002F25E5" w:rsidSect="002F25E5">
      <w:pgSz w:w="11906" w:h="16838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E5"/>
    <w:rsid w:val="002F25E5"/>
    <w:rsid w:val="007C2B2D"/>
    <w:rsid w:val="00A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68AC"/>
  <w15:chartTrackingRefBased/>
  <w15:docId w15:val="{620835B4-768D-416B-BBB8-DE011B6C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Dogbey, Sr.</dc:creator>
  <cp:keywords/>
  <dc:description/>
  <cp:lastModifiedBy>James Dogbey, Sr.</cp:lastModifiedBy>
  <cp:revision>1</cp:revision>
  <dcterms:created xsi:type="dcterms:W3CDTF">2022-01-10T08:48:00Z</dcterms:created>
  <dcterms:modified xsi:type="dcterms:W3CDTF">2022-01-10T08:50:00Z</dcterms:modified>
</cp:coreProperties>
</file>